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7E997" w14:textId="6AD72D32" w:rsidR="00323A78" w:rsidRDefault="00A300ED">
      <w:r w:rsidRPr="00A300ED">
        <w:t>The Provision State - Connecticut's Private Defense-Related Employment into the 21st Century</w:t>
      </w:r>
    </w:p>
    <w:p w14:paraId="5BEDBEDD" w14:textId="30EAFDFD" w:rsidR="00A300ED" w:rsidRDefault="00A300ED">
      <w:r w:rsidRPr="00A300ED">
        <w:t>By Labor Department Research Staff Update</w:t>
      </w:r>
    </w:p>
    <w:p w14:paraId="421E9346" w14:textId="2A04BF65" w:rsidR="00A300ED" w:rsidRDefault="00A300ED"/>
    <w:p w14:paraId="4A70C0B6" w14:textId="01C9FB53" w:rsidR="00A300ED" w:rsidRDefault="00A300ED" w:rsidP="00A300ED">
      <w:pPr>
        <w:autoSpaceDE w:val="0"/>
        <w:autoSpaceDN w:val="0"/>
        <w:adjustRightInd w:val="0"/>
        <w:spacing w:after="0" w:line="240" w:lineRule="auto"/>
        <w:ind w:left="576"/>
        <w:rPr>
          <w:rFonts w:ascii="Bookman Old Style" w:hAnsi="Bookman Old Style" w:cs="Bookman Old Style"/>
          <w:sz w:val="19"/>
          <w:szCs w:val="19"/>
        </w:rPr>
      </w:pPr>
      <w:r>
        <w:rPr>
          <w:rFonts w:ascii="Bookman Old Style" w:hAnsi="Bookman Old Style" w:cs="Bookman Old Style"/>
          <w:color w:val="000000"/>
          <w:sz w:val="19"/>
          <w:szCs w:val="19"/>
        </w:rPr>
        <w:t xml:space="preserve">The Office of Research at the Connecticut Department of </w:t>
      </w:r>
      <w:r>
        <w:rPr>
          <w:rFonts w:ascii="Bookman Old Style" w:hAnsi="Bookman Old Style" w:cs="Bookman Old Style"/>
          <w:sz w:val="19"/>
          <w:szCs w:val="19"/>
        </w:rPr>
        <w:t xml:space="preserve">Labor has been documenting and tracking industry employment in the state with our federal partners, the U.S. Bureau of Labor Statistics (BLS), since at least the late 1930’s.  Since the statistics began (and we have employment data back to 1939) defense-related manufacturing has been of interest to policymakers and the public.  Tracking employment was a necessary endeavor during </w:t>
      </w:r>
    </w:p>
    <w:p w14:paraId="629DEC64" w14:textId="77777777" w:rsidR="00A300ED" w:rsidRDefault="00A300ED" w:rsidP="00A300ED">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WW II for the planning of defense production in the war effort.  Office of Research folklore has it rumored that future Governor Ella Grasso worked together with our office when she was assistant state director of research of the Federal War Manpower Commission during WW II.</w:t>
      </w:r>
      <w:r>
        <w:rPr>
          <w:rFonts w:ascii="Bookman Old Style" w:hAnsi="Bookman Old Style" w:cs="Bookman Old Style"/>
          <w:position w:val="6"/>
          <w:sz w:val="11"/>
          <w:szCs w:val="11"/>
        </w:rPr>
        <w:t>1</w:t>
      </w:r>
      <w:r>
        <w:rPr>
          <w:rFonts w:ascii="Bookman Old Style" w:hAnsi="Bookman Old Style" w:cs="Bookman Old Style"/>
          <w:sz w:val="19"/>
          <w:szCs w:val="19"/>
        </w:rPr>
        <w:t xml:space="preserve">  Consequently, the first Cold War end was expedited by a major U.S. defense industry build-up in the 1980’s and supported strong statewide employment growth during that decade.  Connecticut’s aerospace and shipbuilding industry employment amongst other industry sectors helped the U.S. end the Cold War.  </w:t>
      </w:r>
    </w:p>
    <w:p w14:paraId="5F82B635" w14:textId="77777777" w:rsidR="00A300ED" w:rsidRDefault="00A300ED" w:rsidP="00A300ED">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Back then the BLS codified industries under the Standard Industry Classification (SIC) system.  Under the SIC system industries were identified as private-sector defense industries with the criteria that at </w:t>
      </w:r>
      <w:r>
        <w:rPr>
          <w:rFonts w:ascii="Bookman Old Style" w:hAnsi="Bookman Old Style" w:cs="Bookman Old Style"/>
          <w:i/>
          <w:iCs/>
          <w:sz w:val="19"/>
          <w:szCs w:val="19"/>
        </w:rPr>
        <w:t>least 40%</w:t>
      </w:r>
      <w:r>
        <w:rPr>
          <w:rFonts w:ascii="Bookman Old Style" w:hAnsi="Bookman Old Style" w:cs="Bookman Old Style"/>
          <w:sz w:val="19"/>
          <w:szCs w:val="19"/>
        </w:rPr>
        <w:t xml:space="preserve"> of the product from these industries were likely funded by federal defense spending.</w:t>
      </w:r>
      <w:r>
        <w:rPr>
          <w:rFonts w:ascii="Bookman Old Style" w:hAnsi="Bookman Old Style" w:cs="Bookman Old Style"/>
          <w:position w:val="6"/>
          <w:sz w:val="11"/>
          <w:szCs w:val="11"/>
        </w:rPr>
        <w:t>2</w:t>
      </w:r>
      <w:r>
        <w:rPr>
          <w:rFonts w:ascii="Bookman Old Style" w:hAnsi="Bookman Old Style" w:cs="Bookman Old Style"/>
          <w:sz w:val="19"/>
          <w:szCs w:val="19"/>
        </w:rPr>
        <w:t xml:space="preserve">  We have been following those statewide private sector industries ever since under the aggregation – </w:t>
      </w:r>
      <w:r>
        <w:rPr>
          <w:rFonts w:ascii="Bookman Old Style" w:hAnsi="Bookman Old Style" w:cs="Bookman Old Style"/>
          <w:b/>
          <w:bCs/>
          <w:sz w:val="19"/>
          <w:szCs w:val="19"/>
        </w:rPr>
        <w:t>Private Defense-Related Industry Employment</w:t>
      </w:r>
      <w:r>
        <w:rPr>
          <w:rFonts w:ascii="Bookman Old Style" w:hAnsi="Bookman Old Style" w:cs="Bookman Old Style"/>
          <w:sz w:val="19"/>
          <w:szCs w:val="19"/>
        </w:rPr>
        <w:t>.  This is a core high-paying industrial holding in our state’s employment portfolio along with insurance, hedge funds, other manufacturing, education, and healthcare.</w:t>
      </w:r>
    </w:p>
    <w:p w14:paraId="3494EF17" w14:textId="77777777" w:rsidR="00A300ED" w:rsidRDefault="00A300ED" w:rsidP="00A300ED">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When the SIC industry classification system was updated to the North American Industry Classification System (NAICS) in the late 1990’s, CT DOL ran dual tracking with both industry classification systems for a time to see if the same SIC industries that we converted (cross-walked below) to NAICS industries were comparable in level, trend, and company make-up.  We emphasize “industry” in this grouping and not specific firm names or “prime contractors” and defense suppliers because we are prohibited from disclosing information about individual companies by state and federal confidentiality laws, for example, CIPSEA, The Confidential Information Protection and Statistical Efficiency Act.</w:t>
      </w:r>
      <w:r>
        <w:rPr>
          <w:rFonts w:ascii="Bookman Old Style" w:hAnsi="Bookman Old Style" w:cs="Bookman Old Style"/>
          <w:position w:val="6"/>
          <w:sz w:val="11"/>
          <w:szCs w:val="11"/>
        </w:rPr>
        <w:t>3</w:t>
      </w:r>
      <w:r>
        <w:rPr>
          <w:rFonts w:ascii="Bookman Old Style" w:hAnsi="Bookman Old Style" w:cs="Bookman Old Style"/>
          <w:sz w:val="19"/>
          <w:szCs w:val="19"/>
        </w:rPr>
        <w:t xml:space="preserve">  This defense grouping allows us to show key industry employment without identifying individual companies. </w:t>
      </w:r>
    </w:p>
    <w:p w14:paraId="50A5050B" w14:textId="77777777" w:rsidR="00A300ED" w:rsidRDefault="00A300ED" w:rsidP="00A300ED">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b/>
          <w:bCs/>
          <w:sz w:val="19"/>
          <w:szCs w:val="19"/>
        </w:rPr>
        <w:t xml:space="preserve">     </w:t>
      </w:r>
      <w:r>
        <w:rPr>
          <w:rFonts w:ascii="Bookman Old Style" w:hAnsi="Bookman Old Style" w:cs="Bookman Old Style"/>
          <w:sz w:val="19"/>
          <w:szCs w:val="19"/>
        </w:rPr>
        <w:t xml:space="preserve">In the late 1980’s U.S. defense build-up, Connecticut’s private defense-related employment levels, which are mainly manufacturing industries, approached 100,000.  Our labor research emphasis in the 1990’s was the declining defense employment because of the so-called “Peace Dividend” after the end of the Cold War and the re-employment from those high-paying production jobs to other industries.  </w:t>
      </w:r>
    </w:p>
    <w:p w14:paraId="65BF5FF8" w14:textId="77777777" w:rsidR="00A300ED" w:rsidRDefault="00A300ED" w:rsidP="00A300ED">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At the beginning of the 21</w:t>
      </w:r>
      <w:r>
        <w:rPr>
          <w:rFonts w:ascii="Bookman Old Style" w:hAnsi="Bookman Old Style" w:cs="Bookman Old Style"/>
          <w:position w:val="6"/>
          <w:sz w:val="11"/>
          <w:szCs w:val="11"/>
        </w:rPr>
        <w:t>st</w:t>
      </w:r>
      <w:r>
        <w:rPr>
          <w:rFonts w:ascii="Bookman Old Style" w:hAnsi="Bookman Old Style" w:cs="Bookman Old Style"/>
          <w:sz w:val="19"/>
          <w:szCs w:val="19"/>
        </w:rPr>
        <w:t xml:space="preserve"> century, Connecticut experienced continued defense industry job downsizing with some upticks in employment around 9-11 and in subsequent years from the wars in Afghanistan and Iraq.  Nonetheless, private defense-related employment continued to trend lower until 2014. The low was May 2014 at 45,641, less than half the 1988 peak.  Since then, this employment has trended significantly higher.  Employment was affected by the COVID lockdown but jobs in this sector have been growing since the end of 2020.  </w:t>
      </w:r>
    </w:p>
    <w:p w14:paraId="79D19949" w14:textId="77777777" w:rsidR="00A300ED" w:rsidRDefault="00A300ED" w:rsidP="00A300ED">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b/>
          <w:bCs/>
          <w:sz w:val="19"/>
          <w:szCs w:val="19"/>
        </w:rPr>
        <w:t xml:space="preserve">     </w:t>
      </w:r>
      <w:r>
        <w:rPr>
          <w:rFonts w:ascii="Bookman Old Style" w:hAnsi="Bookman Old Style" w:cs="Bookman Old Style"/>
          <w:sz w:val="19"/>
          <w:szCs w:val="19"/>
        </w:rPr>
        <w:t>Through the 3</w:t>
      </w:r>
      <w:r>
        <w:rPr>
          <w:rFonts w:ascii="Bookman Old Style" w:hAnsi="Bookman Old Style" w:cs="Bookman Old Style"/>
          <w:position w:val="6"/>
          <w:sz w:val="11"/>
          <w:szCs w:val="11"/>
        </w:rPr>
        <w:t>rd</w:t>
      </w:r>
      <w:r>
        <w:rPr>
          <w:rFonts w:ascii="Bookman Old Style" w:hAnsi="Bookman Old Style" w:cs="Bookman Old Style"/>
          <w:sz w:val="19"/>
          <w:szCs w:val="19"/>
        </w:rPr>
        <w:t xml:space="preserve"> Q 2022, Private Defense-Related employment has now exceeded the July 2019 top with a new July 2022 high of 56,331 jobs and then fell off some after normal temporary summer hiring.  These are actual counts.  World events such as the Russian invasion of Ukraine, North Korea’s nuclear program, and ongoing trade issues continue to be reasons these private defense-related industries are important to our state, nation, and world.</w:t>
      </w:r>
    </w:p>
    <w:p w14:paraId="78F290CF" w14:textId="77777777" w:rsidR="00A300ED" w:rsidRDefault="00A300ED" w:rsidP="00A300ED">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 xml:space="preserve">     To George Washington, Connecticut was “The Provision State” because of supplies contributed to his army by Gov. Jonathan Trumbull - the only colonial governor to support the cause of America’s independence from Great Britain.</w:t>
      </w:r>
      <w:r>
        <w:rPr>
          <w:rFonts w:ascii="Bookman Old Style" w:hAnsi="Bookman Old Style" w:cs="Bookman Old Style"/>
          <w:position w:val="6"/>
          <w:sz w:val="11"/>
          <w:szCs w:val="11"/>
        </w:rPr>
        <w:t>4</w:t>
      </w:r>
      <w:r>
        <w:rPr>
          <w:rFonts w:ascii="Bookman Old Style" w:hAnsi="Bookman Old Style" w:cs="Bookman Old Style"/>
          <w:sz w:val="19"/>
          <w:szCs w:val="19"/>
        </w:rPr>
        <w:t xml:space="preserve"> No one wants war but Connecticut’s industrial base is still doing its part for independence and freedom across the globe. </w:t>
      </w:r>
      <w:r>
        <w:rPr>
          <w:rFonts w:ascii="Wingdings" w:hAnsi="Wingdings" w:cs="Wingdings"/>
          <w:color w:val="A40045"/>
          <w:sz w:val="19"/>
          <w:szCs w:val="19"/>
        </w:rPr>
        <w:t>n</w:t>
      </w:r>
      <w:r>
        <w:rPr>
          <w:rFonts w:ascii="Bookman Old Style" w:hAnsi="Bookman Old Style" w:cs="Bookman Old Style"/>
          <w:color w:val="000000"/>
          <w:sz w:val="19"/>
          <w:szCs w:val="19"/>
        </w:rPr>
        <w:t xml:space="preserve"> </w:t>
      </w:r>
    </w:p>
    <w:p w14:paraId="0CAA48D1" w14:textId="77777777" w:rsidR="00A300ED" w:rsidRDefault="00A300ED" w:rsidP="00A300ED">
      <w:pPr>
        <w:autoSpaceDE w:val="0"/>
        <w:autoSpaceDN w:val="0"/>
        <w:adjustRightInd w:val="0"/>
        <w:spacing w:after="0" w:line="240" w:lineRule="auto"/>
        <w:rPr>
          <w:rFonts w:ascii="Bookman Old Style" w:hAnsi="Bookman Old Style" w:cs="Bookman Old Style"/>
          <w:sz w:val="19"/>
          <w:szCs w:val="19"/>
        </w:rPr>
      </w:pPr>
    </w:p>
    <w:p w14:paraId="7BB837E3" w14:textId="77777777" w:rsidR="00A300ED" w:rsidRDefault="00A300ED" w:rsidP="00A300ED">
      <w:pPr>
        <w:autoSpaceDE w:val="0"/>
        <w:autoSpaceDN w:val="0"/>
        <w:adjustRightInd w:val="0"/>
        <w:spacing w:after="0" w:line="240" w:lineRule="auto"/>
        <w:rPr>
          <w:rFonts w:ascii="Bookman Old Style" w:hAnsi="Bookman Old Style" w:cs="Bookman Old Style"/>
          <w:sz w:val="19"/>
          <w:szCs w:val="19"/>
        </w:rPr>
      </w:pPr>
      <w:r>
        <w:rPr>
          <w:rFonts w:ascii="Bookman Old Style" w:hAnsi="Bookman Old Style" w:cs="Bookman Old Style"/>
          <w:sz w:val="19"/>
          <w:szCs w:val="19"/>
        </w:rPr>
        <w:t>_________________________</w:t>
      </w:r>
    </w:p>
    <w:p w14:paraId="654507FB" w14:textId="77777777" w:rsidR="00A300ED" w:rsidRDefault="00A300ED" w:rsidP="00A300ED">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1 https://www.encyclopedia.com/women/encyclopedias-almanacs-transcripts-and-maps/grasso-ella-1919-1981</w:t>
      </w:r>
    </w:p>
    <w:p w14:paraId="24502697" w14:textId="77777777" w:rsidR="00A300ED" w:rsidRDefault="00A300ED" w:rsidP="00A300ED">
      <w:pPr>
        <w:autoSpaceDE w:val="0"/>
        <w:autoSpaceDN w:val="0"/>
        <w:adjustRightInd w:val="0"/>
        <w:spacing w:after="0" w:line="240" w:lineRule="auto"/>
        <w:rPr>
          <w:rFonts w:ascii="Bookman Old Style" w:hAnsi="Bookman Old Style" w:cs="Bookman Old Style"/>
          <w:sz w:val="16"/>
          <w:szCs w:val="16"/>
        </w:rPr>
      </w:pPr>
    </w:p>
    <w:p w14:paraId="31E532BE" w14:textId="77777777" w:rsidR="00A300ED" w:rsidRDefault="00A300ED" w:rsidP="00A300ED">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lastRenderedPageBreak/>
        <w:t>2 https://www1.ctdol.state.ct.us/lmi/digest/pdfs/cedfeb05.pdf</w:t>
      </w:r>
    </w:p>
    <w:p w14:paraId="40D86C3B" w14:textId="77777777" w:rsidR="00A300ED" w:rsidRDefault="00A300ED" w:rsidP="00A300ED">
      <w:pPr>
        <w:autoSpaceDE w:val="0"/>
        <w:autoSpaceDN w:val="0"/>
        <w:adjustRightInd w:val="0"/>
        <w:spacing w:after="0" w:line="240" w:lineRule="auto"/>
        <w:rPr>
          <w:rFonts w:ascii="Bookman Old Style" w:hAnsi="Bookman Old Style" w:cs="Bookman Old Style"/>
          <w:sz w:val="16"/>
          <w:szCs w:val="16"/>
        </w:rPr>
      </w:pPr>
    </w:p>
    <w:p w14:paraId="49BCD8AB" w14:textId="77777777" w:rsidR="00A300ED" w:rsidRDefault="00A300ED" w:rsidP="00A300ED">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3 https://www.bls.gov/bls/cipsea-report.htm</w:t>
      </w:r>
    </w:p>
    <w:p w14:paraId="6CD0EBAA" w14:textId="77777777" w:rsidR="00A300ED" w:rsidRDefault="00A300ED" w:rsidP="00A300ED">
      <w:pPr>
        <w:autoSpaceDE w:val="0"/>
        <w:autoSpaceDN w:val="0"/>
        <w:adjustRightInd w:val="0"/>
        <w:spacing w:after="0" w:line="240" w:lineRule="auto"/>
        <w:rPr>
          <w:rFonts w:ascii="Bookman Old Style" w:hAnsi="Bookman Old Style" w:cs="Bookman Old Style"/>
          <w:sz w:val="16"/>
          <w:szCs w:val="16"/>
        </w:rPr>
      </w:pPr>
    </w:p>
    <w:p w14:paraId="132F4CCD" w14:textId="25EDC6E8" w:rsidR="00A300ED" w:rsidRDefault="00A300ED" w:rsidP="00A300ED">
      <w:r>
        <w:rPr>
          <w:rFonts w:ascii="Bookman Old Style" w:hAnsi="Bookman Old Style" w:cs="Bookman Old Style"/>
          <w:sz w:val="16"/>
          <w:szCs w:val="16"/>
        </w:rPr>
        <w:t>4 Revolutionary Connecticut | Visit CT (ctvisit.com)</w:t>
      </w:r>
    </w:p>
    <w:sectPr w:rsidR="00A3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ED"/>
    <w:rsid w:val="00323A78"/>
    <w:rsid w:val="00422215"/>
    <w:rsid w:val="00660D40"/>
    <w:rsid w:val="00A3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B603"/>
  <w15:chartTrackingRefBased/>
  <w15:docId w15:val="{C943E99F-4D67-46E6-8500-CCC9B6D7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4</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2023-04-04T13:06:00Z</dcterms:created>
  <dcterms:modified xsi:type="dcterms:W3CDTF">2023-04-04T13:06:00Z</dcterms:modified>
</cp:coreProperties>
</file>